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EA2F4" w14:textId="32F23061" w:rsidR="00097D03" w:rsidRDefault="00097D03" w:rsidP="00097D03">
      <w:pPr>
        <w:suppressAutoHyphens w:val="0"/>
        <w:spacing w:after="140" w:line="280" w:lineRule="exact"/>
        <w:rPr>
          <w:color w:val="000000"/>
          <w:sz w:val="24"/>
        </w:rPr>
      </w:pPr>
      <w:r w:rsidRPr="00097D03">
        <w:rPr>
          <w:color w:val="000000"/>
          <w:sz w:val="24"/>
        </w:rPr>
        <w:t>Housing &amp; Land Directorate</w:t>
      </w:r>
      <w:r>
        <w:rPr>
          <w:color w:val="000000"/>
          <w:sz w:val="24"/>
        </w:rPr>
        <w:br/>
      </w:r>
      <w:r w:rsidRPr="00097D03">
        <w:rPr>
          <w:color w:val="000000"/>
          <w:sz w:val="24"/>
        </w:rPr>
        <w:t xml:space="preserve">Greater London Authority </w:t>
      </w:r>
      <w:r>
        <w:rPr>
          <w:color w:val="000000"/>
          <w:sz w:val="24"/>
        </w:rPr>
        <w:br/>
        <w:t>1</w:t>
      </w:r>
      <w:r w:rsidRPr="00097D03">
        <w:rPr>
          <w:color w:val="000000"/>
          <w:sz w:val="24"/>
        </w:rPr>
        <w:t xml:space="preserve">69 Union Street </w:t>
      </w:r>
      <w:r>
        <w:rPr>
          <w:color w:val="000000"/>
          <w:sz w:val="24"/>
        </w:rPr>
        <w:br/>
      </w:r>
      <w:r w:rsidRPr="00097D03">
        <w:rPr>
          <w:color w:val="000000"/>
          <w:sz w:val="24"/>
        </w:rPr>
        <w:t>London SE1 0LL</w:t>
      </w:r>
      <w:r>
        <w:rPr>
          <w:color w:val="000000"/>
          <w:sz w:val="24"/>
        </w:rPr>
        <w:t xml:space="preserve"> </w:t>
      </w:r>
      <w:r>
        <w:rPr>
          <w:color w:val="000000"/>
          <w:sz w:val="24"/>
        </w:rPr>
        <w:br/>
      </w:r>
    </w:p>
    <w:p w14:paraId="446E193F" w14:textId="789A8A32" w:rsidR="00097D03" w:rsidRPr="001D3DB7" w:rsidRDefault="00097D03" w:rsidP="00097D03">
      <w:pPr>
        <w:suppressAutoHyphens w:val="0"/>
        <w:spacing w:after="140" w:line="280" w:lineRule="exact"/>
        <w:rPr>
          <w:color w:val="000000"/>
          <w:sz w:val="24"/>
        </w:rPr>
      </w:pPr>
      <w:r>
        <w:rPr>
          <w:color w:val="000000"/>
          <w:sz w:val="24"/>
        </w:rPr>
        <w:t xml:space="preserve">By mail to: </w:t>
      </w:r>
      <w:r w:rsidRPr="00097D03">
        <w:rPr>
          <w:color w:val="000000"/>
          <w:sz w:val="24"/>
        </w:rPr>
        <w:t>housingstrategy@london.gov.uk</w:t>
      </w:r>
      <w:r w:rsidRPr="001D3DB7">
        <w:rPr>
          <w:color w:val="000000"/>
          <w:sz w:val="24"/>
        </w:rPr>
        <w:tab/>
      </w:r>
      <w:r w:rsidRPr="001D3DB7">
        <w:rPr>
          <w:color w:val="000000"/>
          <w:sz w:val="24"/>
        </w:rPr>
        <w:tab/>
      </w:r>
      <w:r w:rsidRPr="001D3DB7">
        <w:rPr>
          <w:color w:val="000000"/>
          <w:sz w:val="24"/>
        </w:rPr>
        <w:tab/>
      </w:r>
      <w:r w:rsidRPr="001D3DB7">
        <w:rPr>
          <w:color w:val="000000"/>
          <w:sz w:val="24"/>
        </w:rPr>
        <w:tab/>
      </w:r>
      <w:r>
        <w:rPr>
          <w:color w:val="000000"/>
          <w:sz w:val="24"/>
        </w:rPr>
        <w:tab/>
      </w:r>
      <w:r w:rsidR="00985184">
        <w:rPr>
          <w:color w:val="000000"/>
          <w:sz w:val="24"/>
        </w:rPr>
        <w:t>11</w:t>
      </w:r>
      <w:r w:rsidRPr="00097D03">
        <w:rPr>
          <w:color w:val="000000"/>
          <w:sz w:val="24"/>
          <w:vertAlign w:val="superscript"/>
        </w:rPr>
        <w:t>th</w:t>
      </w:r>
      <w:r>
        <w:rPr>
          <w:color w:val="000000"/>
          <w:sz w:val="24"/>
        </w:rPr>
        <w:t xml:space="preserve"> October </w:t>
      </w:r>
      <w:r w:rsidRPr="001D3DB7">
        <w:rPr>
          <w:color w:val="000000"/>
          <w:sz w:val="24"/>
        </w:rPr>
        <w:t>20</w:t>
      </w:r>
      <w:r>
        <w:rPr>
          <w:color w:val="000000"/>
          <w:sz w:val="24"/>
        </w:rPr>
        <w:t>20</w:t>
      </w:r>
    </w:p>
    <w:p w14:paraId="4ECB5EFA" w14:textId="77777777" w:rsidR="00097D03" w:rsidRPr="001D3DB7" w:rsidRDefault="00097D03" w:rsidP="00097D03">
      <w:pPr>
        <w:suppressAutoHyphens w:val="0"/>
        <w:spacing w:after="140" w:line="280" w:lineRule="exact"/>
        <w:rPr>
          <w:color w:val="000000"/>
          <w:sz w:val="24"/>
        </w:rPr>
      </w:pPr>
    </w:p>
    <w:p w14:paraId="6B077588" w14:textId="0AAFC7D2" w:rsidR="00097D03" w:rsidRPr="001D3DB7" w:rsidRDefault="00097D03" w:rsidP="00097D03">
      <w:pPr>
        <w:suppressAutoHyphens w:val="0"/>
        <w:spacing w:after="240" w:line="280" w:lineRule="exact"/>
        <w:rPr>
          <w:color w:val="000000"/>
          <w:sz w:val="24"/>
        </w:rPr>
      </w:pPr>
      <w:r w:rsidRPr="001D3DB7">
        <w:rPr>
          <w:color w:val="000000"/>
          <w:sz w:val="24"/>
        </w:rPr>
        <w:t xml:space="preserve">Dear </w:t>
      </w:r>
      <w:r>
        <w:rPr>
          <w:color w:val="000000"/>
          <w:sz w:val="24"/>
        </w:rPr>
        <w:t>Sir or Madam</w:t>
      </w:r>
      <w:r w:rsidRPr="001D3DB7">
        <w:rPr>
          <w:color w:val="000000"/>
          <w:sz w:val="24"/>
        </w:rPr>
        <w:t>,</w:t>
      </w:r>
    </w:p>
    <w:p w14:paraId="1834E502" w14:textId="632A1F77" w:rsidR="00097D03" w:rsidRDefault="00097D03" w:rsidP="00097D03">
      <w:pPr>
        <w:rPr>
          <w:b/>
          <w:color w:val="000000"/>
          <w:sz w:val="24"/>
          <w:u w:val="single"/>
        </w:rPr>
      </w:pPr>
      <w:r w:rsidRPr="001D3DB7">
        <w:rPr>
          <w:b/>
          <w:color w:val="000000"/>
          <w:sz w:val="24"/>
          <w:u w:val="single"/>
        </w:rPr>
        <w:t xml:space="preserve">RE: </w:t>
      </w:r>
      <w:r w:rsidR="00913D77" w:rsidRPr="00913D77">
        <w:rPr>
          <w:b/>
          <w:color w:val="000000"/>
          <w:sz w:val="24"/>
          <w:u w:val="single"/>
        </w:rPr>
        <w:t>C</w:t>
      </w:r>
      <w:r w:rsidR="00913D77">
        <w:rPr>
          <w:b/>
          <w:color w:val="000000"/>
          <w:sz w:val="24"/>
          <w:u w:val="single"/>
        </w:rPr>
        <w:t xml:space="preserve">ONSULTATION ON </w:t>
      </w:r>
      <w:r w:rsidR="00913D77" w:rsidRPr="00913D77">
        <w:rPr>
          <w:b/>
          <w:color w:val="000000"/>
          <w:sz w:val="24"/>
          <w:u w:val="single"/>
        </w:rPr>
        <w:t>I</w:t>
      </w:r>
      <w:r w:rsidR="00913D77">
        <w:rPr>
          <w:b/>
          <w:color w:val="000000"/>
          <w:sz w:val="24"/>
          <w:u w:val="single"/>
        </w:rPr>
        <w:t>NTERMEDIATE HOUSING</w:t>
      </w:r>
    </w:p>
    <w:p w14:paraId="40424848" w14:textId="77777777" w:rsidR="00097D03" w:rsidRDefault="00097D03" w:rsidP="00097D03">
      <w:pPr>
        <w:rPr>
          <w:b/>
          <w:color w:val="000000"/>
          <w:sz w:val="24"/>
          <w:u w:val="single"/>
        </w:rPr>
      </w:pPr>
    </w:p>
    <w:p w14:paraId="7B780446" w14:textId="77777777" w:rsidR="00117394" w:rsidRDefault="00097D03" w:rsidP="00097D03">
      <w:r w:rsidRPr="001D3DB7">
        <w:t>I am writing on behalf of TSSA, a trade union that principally o</w:t>
      </w:r>
      <w:r>
        <w:t>rganises</w:t>
      </w:r>
      <w:r w:rsidRPr="001D3DB7">
        <w:t xml:space="preserve"> in the railways of the United Kingdom and the Irish Republic. In Britain, the Union is recognised for collective bargaining purposes by all the Train Operating Companies as well as Network Rail and many of its infrastructure contractors. Additionally, TSSA bargains with organisations like the RSSB, </w:t>
      </w:r>
      <w:r w:rsidR="00913D77" w:rsidRPr="001D3DB7">
        <w:t xml:space="preserve">London Underground </w:t>
      </w:r>
      <w:r w:rsidR="00913D77">
        <w:t xml:space="preserve">and </w:t>
      </w:r>
      <w:r w:rsidRPr="001D3DB7">
        <w:t>Transport for Londo</w:t>
      </w:r>
      <w:r w:rsidR="00913D77">
        <w:t>n</w:t>
      </w:r>
      <w:r w:rsidRPr="001D3DB7">
        <w:t>.</w:t>
      </w:r>
    </w:p>
    <w:p w14:paraId="75905B02" w14:textId="77777777" w:rsidR="00117394" w:rsidRDefault="00117394" w:rsidP="00097D03"/>
    <w:p w14:paraId="3B21BCE0" w14:textId="77777777" w:rsidR="002101C7" w:rsidRDefault="00117394" w:rsidP="00097D03">
      <w:r>
        <w:t xml:space="preserve">The point we want to make from the start is that many TSSA members work in London. Some are able to live in the Capital, often some distance from their workplaces as the cost of rents or the expense of a mortgage for a home mean that they have to find cheaper areas in which to live. For other members, the cost of housing in London is just too expensive, meaning that their only option is to travel in from outlying towns. </w:t>
      </w:r>
      <w:r w:rsidR="002101C7">
        <w:t>T</w:t>
      </w:r>
      <w:r>
        <w:t xml:space="preserve">ravelling </w:t>
      </w:r>
      <w:r w:rsidR="002101C7">
        <w:t>in</w:t>
      </w:r>
      <w:r>
        <w:t xml:space="preserve">to </w:t>
      </w:r>
      <w:r w:rsidR="002101C7">
        <w:t xml:space="preserve">London for some and across the city for all those with work to get to </w:t>
      </w:r>
      <w:proofErr w:type="gramStart"/>
      <w:r>
        <w:t>becomes</w:t>
      </w:r>
      <w:proofErr w:type="gramEnd"/>
      <w:r>
        <w:t xml:space="preserve"> a factor that </w:t>
      </w:r>
      <w:r w:rsidR="002101C7">
        <w:t xml:space="preserve">eats into family budgets and can cause extra daily stress. </w:t>
      </w:r>
    </w:p>
    <w:p w14:paraId="75312C46" w14:textId="77777777" w:rsidR="002101C7" w:rsidRDefault="002101C7" w:rsidP="00097D03"/>
    <w:p w14:paraId="470DD847" w14:textId="3CAA8D83" w:rsidR="002101C7" w:rsidRDefault="002101C7" w:rsidP="00097D03">
      <w:r>
        <w:t>The Covid-19 pandemic has relieved many members temporarily from the daily travel grind because they have been able to work from home but, short of this flexibility becoming permanent, the need for housing for London’s workers remains acute. It is for this reason that we welcome the Mayor’s timely consultation.</w:t>
      </w:r>
    </w:p>
    <w:p w14:paraId="1D327BC0" w14:textId="34C247B2" w:rsidR="002101C7" w:rsidRDefault="002101C7" w:rsidP="00097D03"/>
    <w:p w14:paraId="1A3BDA68" w14:textId="77777777" w:rsidR="00E247AB" w:rsidRDefault="002101C7" w:rsidP="00097D03">
      <w:r>
        <w:t xml:space="preserve">In our response the one main issue we want </w:t>
      </w:r>
      <w:r w:rsidR="00E247AB">
        <w:t>to</w:t>
      </w:r>
      <w:r>
        <w:t xml:space="preserve"> focus on is in relation to </w:t>
      </w:r>
      <w:r w:rsidR="00E247AB">
        <w:t xml:space="preserve">Chapter 5, </w:t>
      </w:r>
      <w:r w:rsidR="00E247AB" w:rsidRPr="00E247AB">
        <w:t>Supporting London’s key workers</w:t>
      </w:r>
      <w:r w:rsidR="00E247AB">
        <w:t>:</w:t>
      </w:r>
    </w:p>
    <w:p w14:paraId="1C45546E" w14:textId="72D8EEB8" w:rsidR="002101C7" w:rsidRDefault="002101C7" w:rsidP="00097D03"/>
    <w:p w14:paraId="36FD3A36" w14:textId="074B10EB" w:rsidR="00E247AB" w:rsidRPr="00E247AB" w:rsidRDefault="00E247AB" w:rsidP="00097D03">
      <w:pPr>
        <w:rPr>
          <w:b/>
          <w:bCs/>
        </w:rPr>
      </w:pPr>
      <w:r w:rsidRPr="00E247AB">
        <w:rPr>
          <w:b/>
          <w:bCs/>
        </w:rPr>
        <w:t xml:space="preserve">Q16. a) Should the GLA should define a ‘core’ list of key worker occupations for use in intermediate housing allocation policies, and should local authorities be able to identify additional key worker groups, where there is evidence of local need? </w:t>
      </w:r>
    </w:p>
    <w:p w14:paraId="65D4B573" w14:textId="2C41F1D1" w:rsidR="00E247AB" w:rsidRDefault="00E247AB" w:rsidP="00097D03"/>
    <w:p w14:paraId="3B1F83B0" w14:textId="77777777" w:rsidR="002904E9" w:rsidRDefault="00E247AB" w:rsidP="00097D03">
      <w:r>
        <w:t xml:space="preserve">We support a core list of key worker occupations that should be adopted consistently across London. </w:t>
      </w:r>
    </w:p>
    <w:p w14:paraId="38F04179" w14:textId="77777777" w:rsidR="002904E9" w:rsidRDefault="002904E9" w:rsidP="00097D03"/>
    <w:p w14:paraId="0F58308F" w14:textId="430BDB7E" w:rsidR="002904E9" w:rsidRDefault="00E247AB" w:rsidP="00097D03">
      <w:r>
        <w:t>Our concern with local authorities being able add additional key worker groups</w:t>
      </w:r>
      <w:r w:rsidR="002904E9">
        <w:t xml:space="preserve"> is whether that could introduce a </w:t>
      </w:r>
      <w:proofErr w:type="gramStart"/>
      <w:r w:rsidR="002904E9">
        <w:t>borough based</w:t>
      </w:r>
      <w:proofErr w:type="gramEnd"/>
      <w:r w:rsidR="002904E9">
        <w:t xml:space="preserve"> priority system that effectively undermines the </w:t>
      </w:r>
      <w:proofErr w:type="spellStart"/>
      <w:r w:rsidR="002904E9">
        <w:t>Londonwide</w:t>
      </w:r>
      <w:proofErr w:type="spellEnd"/>
      <w:r w:rsidR="002904E9">
        <w:t xml:space="preserve"> core list. </w:t>
      </w:r>
    </w:p>
    <w:p w14:paraId="7DCF2302" w14:textId="77777777" w:rsidR="002904E9" w:rsidRDefault="002904E9" w:rsidP="00097D03"/>
    <w:p w14:paraId="78E6AE1F" w14:textId="740C8A7B" w:rsidR="00E247AB" w:rsidRDefault="002904E9" w:rsidP="00097D03">
      <w:r>
        <w:t>There is also a question about who decides whether the evidence of a local need outweighs that of the core London list – and in the event that someone on the core list works in the same borough that has the local need, how will that person be dealt with fairly (</w:t>
      </w:r>
      <w:proofErr w:type="spellStart"/>
      <w:r>
        <w:t>eg</w:t>
      </w:r>
      <w:proofErr w:type="spellEnd"/>
      <w:r>
        <w:t>, a public transport worker)?</w:t>
      </w:r>
      <w:r w:rsidR="00E247AB">
        <w:t xml:space="preserve">  </w:t>
      </w:r>
    </w:p>
    <w:p w14:paraId="2029947C" w14:textId="77777777" w:rsidR="002904E9" w:rsidRDefault="002904E9" w:rsidP="00097D03"/>
    <w:p w14:paraId="73723931" w14:textId="77777777" w:rsidR="00E247AB" w:rsidRDefault="00E247AB" w:rsidP="00097D03"/>
    <w:p w14:paraId="743F4863" w14:textId="76322000" w:rsidR="00E247AB" w:rsidRPr="0090762F" w:rsidRDefault="00E247AB" w:rsidP="00097D03">
      <w:pPr>
        <w:rPr>
          <w:b/>
          <w:bCs/>
        </w:rPr>
      </w:pPr>
      <w:r w:rsidRPr="0090762F">
        <w:rPr>
          <w:b/>
          <w:bCs/>
        </w:rPr>
        <w:lastRenderedPageBreak/>
        <w:t xml:space="preserve">Q16 b) If yes, which occupations should be included in a ‘core’ list of key workers for use in intermediate housing allocation policies? </w:t>
      </w:r>
    </w:p>
    <w:p w14:paraId="7C02A0B9" w14:textId="0BDCDBD0" w:rsidR="002904E9" w:rsidRDefault="002904E9" w:rsidP="00097D03"/>
    <w:p w14:paraId="2F83CB79" w14:textId="2F0C167C" w:rsidR="00F743E9" w:rsidRDefault="00F743E9" w:rsidP="00097D03">
      <w:r>
        <w:t xml:space="preserve">Public transport workers </w:t>
      </w:r>
      <w:r w:rsidR="0090762F">
        <w:t xml:space="preserve">should be included. They </w:t>
      </w:r>
      <w:r>
        <w:t>have been identified by the UK Government as key workers under the Covid-19 measures</w:t>
      </w:r>
      <w:r w:rsidR="0090762F">
        <w:t xml:space="preserve"> and have proved vital for the continuation of rail, </w:t>
      </w:r>
      <w:proofErr w:type="gramStart"/>
      <w:r w:rsidR="0090762F">
        <w:t>bus</w:t>
      </w:r>
      <w:proofErr w:type="gramEnd"/>
      <w:r w:rsidR="0090762F">
        <w:t xml:space="preserve"> and other services</w:t>
      </w:r>
      <w:r>
        <w:t xml:space="preserve">. </w:t>
      </w:r>
    </w:p>
    <w:p w14:paraId="48F457CD" w14:textId="77777777" w:rsidR="00E247AB" w:rsidRDefault="00E247AB" w:rsidP="00097D03"/>
    <w:p w14:paraId="5BC84F26" w14:textId="3AC8EB36" w:rsidR="00E247AB" w:rsidRPr="0090762F" w:rsidRDefault="00E247AB" w:rsidP="00097D03">
      <w:pPr>
        <w:rPr>
          <w:b/>
          <w:bCs/>
        </w:rPr>
      </w:pPr>
      <w:r w:rsidRPr="0090762F">
        <w:rPr>
          <w:b/>
          <w:bCs/>
        </w:rPr>
        <w:t>Q16 c) What evidence should be required to define an occupation as a key worker for the purpose of intermediate housing allocations?</w:t>
      </w:r>
    </w:p>
    <w:p w14:paraId="1C6678F0" w14:textId="77777777" w:rsidR="002101C7" w:rsidRDefault="002101C7" w:rsidP="00097D03"/>
    <w:p w14:paraId="376BC438" w14:textId="77777777" w:rsidR="0090762F" w:rsidRDefault="0090762F" w:rsidP="0090762F">
      <w:r>
        <w:t xml:space="preserve">Principally, employment by a rail, bus, etc, company. </w:t>
      </w:r>
    </w:p>
    <w:p w14:paraId="669B5A67" w14:textId="77777777" w:rsidR="0090762F" w:rsidRDefault="0090762F" w:rsidP="0090762F"/>
    <w:p w14:paraId="0E9DD626" w14:textId="1526DBBF" w:rsidR="006C7B5A" w:rsidRDefault="0090762F" w:rsidP="0090762F">
      <w:r>
        <w:t xml:space="preserve">Many </w:t>
      </w:r>
      <w:proofErr w:type="gramStart"/>
      <w:r w:rsidR="006C7B5A">
        <w:t>railway</w:t>
      </w:r>
      <w:proofErr w:type="gramEnd"/>
      <w:r w:rsidR="006C7B5A">
        <w:t xml:space="preserve"> based </w:t>
      </w:r>
      <w:r>
        <w:t>public transport workers have ‘safety critical’ responsibilities but not all of them are classed as ‘frontline’ even though they are nevertheless vital for the operation of the Underground</w:t>
      </w:r>
      <w:r w:rsidR="00A56D64">
        <w:t xml:space="preserve">, TfL </w:t>
      </w:r>
      <w:r w:rsidR="00393EC0">
        <w:t>or</w:t>
      </w:r>
      <w:r>
        <w:t xml:space="preserve"> mainline railway. Other staff are frontline but not regarded as safety critical. </w:t>
      </w:r>
    </w:p>
    <w:p w14:paraId="58EE38F6" w14:textId="77777777" w:rsidR="006C7B5A" w:rsidRDefault="006C7B5A" w:rsidP="0090762F"/>
    <w:p w14:paraId="21E59135" w14:textId="0A313143" w:rsidR="006C7B5A" w:rsidRDefault="0090762F" w:rsidP="006C7B5A">
      <w:r>
        <w:t xml:space="preserve">Those staff that are safety critical have that </w:t>
      </w:r>
      <w:r w:rsidRPr="00393EC0">
        <w:rPr>
          <w:u w:val="single"/>
        </w:rPr>
        <w:t>legal definition</w:t>
      </w:r>
      <w:r>
        <w:t xml:space="preserve"> because of their specific role or carry out a duty deemed to be in that category (</w:t>
      </w:r>
      <w:proofErr w:type="spellStart"/>
      <w:r>
        <w:t>eg</w:t>
      </w:r>
      <w:proofErr w:type="spellEnd"/>
      <w:r>
        <w:t>, because they drive a train</w:t>
      </w:r>
      <w:r w:rsidR="00393EC0">
        <w:t xml:space="preserve">; </w:t>
      </w:r>
      <w:r>
        <w:t xml:space="preserve">or </w:t>
      </w:r>
      <w:r w:rsidR="00393EC0">
        <w:t xml:space="preserve">because they </w:t>
      </w:r>
      <w:r>
        <w:t xml:space="preserve">are deemed to </w:t>
      </w:r>
      <w:r w:rsidR="006C7B5A">
        <w:t>“receive and relay communications or other activity capable of controlling the movement of vehicles</w:t>
      </w:r>
      <w:r w:rsidR="00393EC0">
        <w:t>”</w:t>
      </w:r>
      <w:r w:rsidR="006C7B5A">
        <w:t xml:space="preserve"> (such as a controller based in an office). There are number of </w:t>
      </w:r>
      <w:r w:rsidR="00393EC0">
        <w:t xml:space="preserve">other </w:t>
      </w:r>
      <w:r w:rsidR="006C7B5A">
        <w:t>definitions in the legislation.</w:t>
      </w:r>
      <w:r w:rsidR="00985184">
        <w:rPr>
          <w:rStyle w:val="FootnoteReference"/>
        </w:rPr>
        <w:footnoteReference w:id="1"/>
      </w:r>
    </w:p>
    <w:p w14:paraId="4E17D8E5" w14:textId="77777777" w:rsidR="006C7B5A" w:rsidRDefault="006C7B5A" w:rsidP="006C7B5A"/>
    <w:p w14:paraId="678B5585" w14:textId="77777777" w:rsidR="00393EC0" w:rsidRDefault="006C7B5A" w:rsidP="006C7B5A">
      <w:r>
        <w:t>Those staff that are frontline may not be safety critical (</w:t>
      </w:r>
      <w:proofErr w:type="spellStart"/>
      <w:r>
        <w:t>eg</w:t>
      </w:r>
      <w:proofErr w:type="spellEnd"/>
      <w:r>
        <w:t xml:space="preserve">, like some people working on platforms or in offices) but their role </w:t>
      </w:r>
      <w:r w:rsidR="00393EC0">
        <w:t xml:space="preserve">is critical in dealing with passengers or ensuring </w:t>
      </w:r>
      <w:r>
        <w:t xml:space="preserve">other </w:t>
      </w:r>
      <w:r w:rsidR="00393EC0">
        <w:t xml:space="preserve">staff </w:t>
      </w:r>
      <w:r>
        <w:t xml:space="preserve">can do their job </w:t>
      </w:r>
      <w:r w:rsidR="00393EC0">
        <w:t xml:space="preserve">in running services and maintaining track, signals and rolling stock. </w:t>
      </w:r>
      <w:r w:rsidR="00393EC0">
        <w:br/>
      </w:r>
      <w:r w:rsidR="00393EC0">
        <w:br/>
        <w:t>Many railway workers have to work at times when public transport is not available so the ability to be able to find a home near to where they work would assist them in being able carry out those early morning or late night shifts.</w:t>
      </w:r>
    </w:p>
    <w:p w14:paraId="376FD107" w14:textId="4403F99A" w:rsidR="0090762F" w:rsidRDefault="00393EC0" w:rsidP="006C7B5A">
      <w:r>
        <w:t xml:space="preserve"> </w:t>
      </w:r>
    </w:p>
    <w:p w14:paraId="06751236" w14:textId="77777777" w:rsidR="00097D03" w:rsidRDefault="00097D03" w:rsidP="00097D03"/>
    <w:p w14:paraId="544848CE" w14:textId="4A9E241D" w:rsidR="00097D03" w:rsidRDefault="00097D03" w:rsidP="00097D03">
      <w:r>
        <w:t xml:space="preserve">In making this submission, we trust that its contents will be considered and look forward to </w:t>
      </w:r>
      <w:r w:rsidR="00A372BD">
        <w:t xml:space="preserve">the Mayor’s </w:t>
      </w:r>
      <w:r>
        <w:t>response.</w:t>
      </w:r>
    </w:p>
    <w:p w14:paraId="741DE099" w14:textId="77777777" w:rsidR="00097D03" w:rsidRDefault="00097D03" w:rsidP="00097D03"/>
    <w:p w14:paraId="393E3EA6" w14:textId="77777777" w:rsidR="00097D03" w:rsidRDefault="00097D03" w:rsidP="00097D03"/>
    <w:p w14:paraId="23F643E4" w14:textId="77777777" w:rsidR="00097D03" w:rsidRDefault="00097D03" w:rsidP="00097D03">
      <w:pPr>
        <w:spacing w:line="276" w:lineRule="auto"/>
        <w:rPr>
          <w:sz w:val="24"/>
        </w:rPr>
      </w:pPr>
      <w:r>
        <w:rPr>
          <w:sz w:val="24"/>
        </w:rPr>
        <w:t xml:space="preserve">Yours sincerely </w:t>
      </w:r>
    </w:p>
    <w:p w14:paraId="399756A6" w14:textId="77777777" w:rsidR="00097D03" w:rsidRDefault="00097D03" w:rsidP="00097D03">
      <w:pPr>
        <w:spacing w:line="276" w:lineRule="auto"/>
        <w:rPr>
          <w:sz w:val="24"/>
        </w:rPr>
      </w:pPr>
      <w:r>
        <w:rPr>
          <w:noProof/>
        </w:rPr>
        <w:drawing>
          <wp:inline distT="0" distB="0" distL="0" distR="0" wp14:anchorId="6AB7A081" wp14:editId="21955453">
            <wp:extent cx="812800" cy="57150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812800" cy="571500"/>
                    </a:xfrm>
                    <a:prstGeom prst="rect">
                      <a:avLst/>
                    </a:prstGeom>
                  </pic:spPr>
                </pic:pic>
              </a:graphicData>
            </a:graphic>
          </wp:inline>
        </w:drawing>
      </w:r>
    </w:p>
    <w:p w14:paraId="7DE3E974" w14:textId="77777777" w:rsidR="00097D03" w:rsidRDefault="00097D03" w:rsidP="00097D03">
      <w:pPr>
        <w:spacing w:line="276" w:lineRule="auto"/>
        <w:rPr>
          <w:sz w:val="24"/>
        </w:rPr>
      </w:pPr>
      <w:r>
        <w:rPr>
          <w:sz w:val="24"/>
        </w:rPr>
        <w:t xml:space="preserve">Manuel Cortes  </w:t>
      </w:r>
    </w:p>
    <w:p w14:paraId="2B800E76" w14:textId="77777777" w:rsidR="00097D03" w:rsidRDefault="00097D03" w:rsidP="00097D03">
      <w:pPr>
        <w:spacing w:line="276" w:lineRule="auto"/>
      </w:pPr>
      <w:r>
        <w:rPr>
          <w:sz w:val="24"/>
        </w:rPr>
        <w:t xml:space="preserve">TSSA General Secretary  </w:t>
      </w:r>
    </w:p>
    <w:p w14:paraId="214883A9" w14:textId="77777777" w:rsidR="003869A5" w:rsidRDefault="003869A5"/>
    <w:sectPr w:rsidR="003869A5">
      <w:headerReference w:type="default" r:id="rId9"/>
      <w:footerReference w:type="default" r:id="rId10"/>
      <w:pgSz w:w="11906" w:h="16838"/>
      <w:pgMar w:top="2835" w:right="1127" w:bottom="1134" w:left="567" w:header="187" w:footer="510" w:gutter="0"/>
      <w:cols w:space="72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03AED" w14:textId="77777777" w:rsidR="00A13DB4" w:rsidRDefault="00A13DB4" w:rsidP="00097D03">
      <w:r>
        <w:separator/>
      </w:r>
    </w:p>
  </w:endnote>
  <w:endnote w:type="continuationSeparator" w:id="0">
    <w:p w14:paraId="76210E77" w14:textId="77777777" w:rsidR="00A13DB4" w:rsidRDefault="00A13DB4" w:rsidP="0009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073737"/>
      <w:docPartObj>
        <w:docPartGallery w:val="Page Numbers (Bottom of Page)"/>
        <w:docPartUnique/>
      </w:docPartObj>
    </w:sdtPr>
    <w:sdtEndPr>
      <w:rPr>
        <w:color w:val="7F7F7F" w:themeColor="background1" w:themeShade="7F"/>
        <w:spacing w:val="60"/>
      </w:rPr>
    </w:sdtEndPr>
    <w:sdtContent>
      <w:p w14:paraId="12FB8EDE" w14:textId="77777777" w:rsidR="007E01C2" w:rsidRDefault="00DE5C0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A48F2C" w14:textId="77777777" w:rsidR="00D20E2B" w:rsidRDefault="00A13DB4">
    <w:pPr>
      <w:pStyle w:val="Footer"/>
      <w:jc w:val="center"/>
      <w:rPr>
        <w:rStyle w:val="Hyperlink"/>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25BC0" w14:textId="77777777" w:rsidR="00A13DB4" w:rsidRDefault="00A13DB4" w:rsidP="00097D03">
      <w:r>
        <w:separator/>
      </w:r>
    </w:p>
  </w:footnote>
  <w:footnote w:type="continuationSeparator" w:id="0">
    <w:p w14:paraId="72A6EAE9" w14:textId="77777777" w:rsidR="00A13DB4" w:rsidRDefault="00A13DB4" w:rsidP="00097D03">
      <w:r>
        <w:continuationSeparator/>
      </w:r>
    </w:p>
  </w:footnote>
  <w:footnote w:id="1">
    <w:p w14:paraId="1C3B9EAD" w14:textId="246D4DBC" w:rsidR="00985184" w:rsidRDefault="00985184">
      <w:pPr>
        <w:pStyle w:val="FootnoteText"/>
      </w:pPr>
      <w:r>
        <w:rPr>
          <w:rStyle w:val="FootnoteReference"/>
        </w:rPr>
        <w:footnoteRef/>
      </w:r>
      <w:r>
        <w:t xml:space="preserve"> </w:t>
      </w:r>
      <w:r w:rsidRPr="00985184">
        <w:t>Railways and Other Guided Transport Systems (Safety) Regulations 2006 (as amended) (ROGS)</w:t>
      </w:r>
      <w:r>
        <w:t>. The Office of Rail and Road has issued guidance about the legislation and especially Regulation 23 which describes the various roles and duties classed as safety critical.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2892" w14:textId="77777777" w:rsidR="00D20E2B" w:rsidRDefault="00A13DB4">
    <w:pPr>
      <w:pStyle w:val="BodyText"/>
      <w:ind w:left="567"/>
      <w:rPr>
        <w:color w:val="ED174F"/>
        <w:spacing w:val="4"/>
        <w:sz w:val="20"/>
        <w:szCs w:val="20"/>
      </w:rPr>
    </w:pPr>
  </w:p>
  <w:p w14:paraId="12A359A9" w14:textId="77777777" w:rsidR="00D20E2B" w:rsidRDefault="00DE5C0C">
    <w:pPr>
      <w:pStyle w:val="BodyText"/>
      <w:ind w:left="567"/>
    </w:pPr>
    <w:r>
      <w:rPr>
        <w:b/>
        <w:color w:val="ED174F"/>
        <w:spacing w:val="4"/>
        <w:sz w:val="27"/>
      </w:rPr>
      <w:t>Transport Salaried Staffs’ Association</w:t>
    </w:r>
    <w:r>
      <w:rPr>
        <w:b/>
      </w:rPr>
      <w:br/>
    </w:r>
    <w:r>
      <w:rPr>
        <w:sz w:val="20"/>
      </w:rPr>
      <w:t>2</w:t>
    </w:r>
    <w:r>
      <w:rPr>
        <w:sz w:val="20"/>
        <w:vertAlign w:val="superscript"/>
      </w:rPr>
      <w:t>nd</w:t>
    </w:r>
    <w:r>
      <w:rPr>
        <w:sz w:val="20"/>
      </w:rPr>
      <w:t xml:space="preserve"> Floor, 17 Devonshire Square, London EC2M 4SQ </w:t>
    </w:r>
  </w:p>
  <w:p w14:paraId="1FB35C19" w14:textId="77777777" w:rsidR="00D20E2B" w:rsidRDefault="00DE5C0C">
    <w:pPr>
      <w:pStyle w:val="BodyText"/>
      <w:ind w:left="567"/>
      <w:rPr>
        <w:sz w:val="20"/>
      </w:rPr>
    </w:pPr>
    <w:r>
      <w:rPr>
        <w:noProof/>
        <w:sz w:val="20"/>
      </w:rPr>
      <w:drawing>
        <wp:anchor distT="0" distB="0" distL="0" distR="0" simplePos="0" relativeHeight="251659264" behindDoc="1" locked="0" layoutInCell="1" allowOverlap="1" wp14:anchorId="54AF8E78" wp14:editId="6DF96510">
          <wp:simplePos x="0" y="0"/>
          <wp:positionH relativeFrom="column">
            <wp:posOffset>-54610</wp:posOffset>
          </wp:positionH>
          <wp:positionV relativeFrom="paragraph">
            <wp:posOffset>-5080</wp:posOffset>
          </wp:positionV>
          <wp:extent cx="6832600" cy="546100"/>
          <wp:effectExtent l="0" t="0" r="0" b="0"/>
          <wp:wrapNone/>
          <wp:docPr id="4097" name="Picture 5" descr="wave_stylisedR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cstate="print"/>
                  <a:srcRect/>
                  <a:stretch/>
                </pic:blipFill>
                <pic:spPr>
                  <a:xfrm>
                    <a:off x="0" y="0"/>
                    <a:ext cx="6832600" cy="546100"/>
                  </a:xfrm>
                  <a:prstGeom prst="rect">
                    <a:avLst/>
                  </a:prstGeom>
                </pic:spPr>
              </pic:pic>
            </a:graphicData>
          </a:graphic>
        </wp:anchor>
      </w:drawing>
    </w:r>
  </w:p>
  <w:p w14:paraId="3EE0EB4C" w14:textId="77777777" w:rsidR="00D20E2B" w:rsidRDefault="00DE5C0C">
    <w:pPr>
      <w:pStyle w:val="BodyText"/>
      <w:ind w:left="567"/>
      <w:rPr>
        <w:sz w:val="20"/>
      </w:rPr>
    </w:pPr>
    <w:r>
      <w:rPr>
        <w:color w:val="FF0000"/>
        <w:sz w:val="20"/>
      </w:rPr>
      <w:t>t</w:t>
    </w:r>
    <w:r>
      <w:rPr>
        <w:sz w:val="20"/>
      </w:rPr>
      <w:t xml:space="preserve"> 020 7387 2101</w:t>
    </w:r>
    <w:r>
      <w:rPr>
        <w:sz w:val="20"/>
      </w:rPr>
      <w:br/>
    </w:r>
    <w:r>
      <w:rPr>
        <w:color w:val="FF0000"/>
        <w:sz w:val="20"/>
      </w:rPr>
      <w:t>f</w:t>
    </w:r>
    <w:r>
      <w:rPr>
        <w:sz w:val="20"/>
      </w:rPr>
      <w:t xml:space="preserve"> 020 7383 0656</w:t>
    </w:r>
    <w:r>
      <w:rPr>
        <w:sz w:val="20"/>
      </w:rPr>
      <w:br/>
    </w:r>
    <w:r>
      <w:rPr>
        <w:color w:val="FF0000"/>
        <w:sz w:val="20"/>
      </w:rPr>
      <w:t>e</w:t>
    </w:r>
    <w:r>
      <w:rPr>
        <w:sz w:val="20"/>
      </w:rPr>
      <w:t xml:space="preserve"> </w:t>
    </w:r>
    <w:hyperlink r:id="rId2" w:history="1">
      <w:r>
        <w:rPr>
          <w:rStyle w:val="Hyperlink"/>
          <w:color w:val="auto"/>
          <w:sz w:val="20"/>
        </w:rPr>
        <w:t>enquiries@tssa.org.uk</w:t>
      </w:r>
    </w:hyperlink>
  </w:p>
  <w:p w14:paraId="55AF8FA2" w14:textId="77777777" w:rsidR="00D20E2B" w:rsidRDefault="00A13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4EBF"/>
    <w:multiLevelType w:val="hybridMultilevel"/>
    <w:tmpl w:val="CBAC2D1C"/>
    <w:lvl w:ilvl="0" w:tplc="08090001">
      <w:start w:val="1"/>
      <w:numFmt w:val="bullet"/>
      <w:lvlText w:val=""/>
      <w:lvlJc w:val="left"/>
      <w:pPr>
        <w:ind w:left="720" w:hanging="360"/>
      </w:pPr>
      <w:rPr>
        <w:rFonts w:ascii="Symbol" w:hAnsi="Symbol" w:hint="default"/>
      </w:rPr>
    </w:lvl>
    <w:lvl w:ilvl="1" w:tplc="CC0EEA20">
      <w:numFmt w:val="bullet"/>
      <w:lvlText w:val="·"/>
      <w:lvlJc w:val="left"/>
      <w:pPr>
        <w:ind w:left="1620" w:hanging="54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939B2"/>
    <w:multiLevelType w:val="hybridMultilevel"/>
    <w:tmpl w:val="A0E64394"/>
    <w:lvl w:ilvl="0" w:tplc="40B019CA">
      <w:start w:val="2019"/>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03"/>
    <w:rsid w:val="00097D03"/>
    <w:rsid w:val="00117394"/>
    <w:rsid w:val="002101C7"/>
    <w:rsid w:val="002904E9"/>
    <w:rsid w:val="003869A5"/>
    <w:rsid w:val="00393EC0"/>
    <w:rsid w:val="006C7B5A"/>
    <w:rsid w:val="00863DEB"/>
    <w:rsid w:val="0090762F"/>
    <w:rsid w:val="00913D77"/>
    <w:rsid w:val="00985184"/>
    <w:rsid w:val="00A13DB4"/>
    <w:rsid w:val="00A372BD"/>
    <w:rsid w:val="00A56D64"/>
    <w:rsid w:val="00B6524A"/>
    <w:rsid w:val="00D24315"/>
    <w:rsid w:val="00DE5C0C"/>
    <w:rsid w:val="00E247AB"/>
    <w:rsid w:val="00F7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7B9A"/>
  <w15:chartTrackingRefBased/>
  <w15:docId w15:val="{310848FA-C3E4-4451-9AEF-45D1CC9E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03"/>
    <w:pPr>
      <w:suppressAutoHyphens/>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097D03"/>
    <w:rPr>
      <w:rFonts w:ascii="Trebuchet MS" w:eastAsia="Times New Roman" w:hAnsi="Trebuchet MS" w:cs="Times New Roman"/>
      <w:color w:val="000000"/>
      <w:szCs w:val="24"/>
    </w:rPr>
  </w:style>
  <w:style w:type="character" w:customStyle="1" w:styleId="FooterChar">
    <w:name w:val="Footer Char"/>
    <w:basedOn w:val="DefaultParagraphFont"/>
    <w:link w:val="Footer"/>
    <w:uiPriority w:val="99"/>
    <w:qFormat/>
    <w:rsid w:val="00097D03"/>
    <w:rPr>
      <w:rFonts w:ascii="Arial" w:eastAsia="Times New Roman" w:hAnsi="Arial" w:cs="Times New Roman"/>
      <w:sz w:val="20"/>
      <w:szCs w:val="24"/>
    </w:rPr>
  </w:style>
  <w:style w:type="character" w:customStyle="1" w:styleId="HeaderChar">
    <w:name w:val="Header Char"/>
    <w:basedOn w:val="DefaultParagraphFont"/>
    <w:link w:val="Header"/>
    <w:qFormat/>
    <w:rsid w:val="00097D03"/>
    <w:rPr>
      <w:rFonts w:ascii="Trebuchet MS" w:eastAsia="Times New Roman" w:hAnsi="Trebuchet MS" w:cs="Times New Roman"/>
      <w:color w:val="000000"/>
      <w:sz w:val="19"/>
      <w:szCs w:val="24"/>
    </w:rPr>
  </w:style>
  <w:style w:type="character" w:styleId="Hyperlink">
    <w:name w:val="Hyperlink"/>
    <w:rsid w:val="00097D03"/>
    <w:rPr>
      <w:color w:val="FF0000"/>
      <w:u w:val="none"/>
    </w:rPr>
  </w:style>
  <w:style w:type="character" w:customStyle="1" w:styleId="FootnoteTextChar">
    <w:name w:val="Footnote Text Char"/>
    <w:basedOn w:val="DefaultParagraphFont"/>
    <w:link w:val="FootnoteText"/>
    <w:uiPriority w:val="99"/>
    <w:qFormat/>
    <w:rsid w:val="00097D03"/>
    <w:rPr>
      <w:rFonts w:ascii="Trebuchet MS" w:eastAsia="Times New Roman" w:hAnsi="Trebuchet MS" w:cs="Times New Roman"/>
      <w:sz w:val="20"/>
      <w:szCs w:val="20"/>
    </w:rPr>
  </w:style>
  <w:style w:type="paragraph" w:styleId="BodyText">
    <w:name w:val="Body Text"/>
    <w:link w:val="BodyTextChar"/>
    <w:rsid w:val="00097D03"/>
    <w:pPr>
      <w:suppressAutoHyphens/>
      <w:spacing w:after="140" w:line="280" w:lineRule="exact"/>
    </w:pPr>
    <w:rPr>
      <w:rFonts w:ascii="Trebuchet MS" w:eastAsia="Times New Roman" w:hAnsi="Trebuchet MS" w:cs="Times New Roman"/>
      <w:color w:val="000000"/>
      <w:szCs w:val="24"/>
    </w:rPr>
  </w:style>
  <w:style w:type="character" w:customStyle="1" w:styleId="BodyTextChar1">
    <w:name w:val="Body Text Char1"/>
    <w:basedOn w:val="DefaultParagraphFont"/>
    <w:uiPriority w:val="99"/>
    <w:semiHidden/>
    <w:rsid w:val="00097D03"/>
    <w:rPr>
      <w:rFonts w:ascii="Trebuchet MS" w:eastAsia="Times New Roman" w:hAnsi="Trebuchet MS" w:cs="Times New Roman"/>
      <w:szCs w:val="24"/>
    </w:rPr>
  </w:style>
  <w:style w:type="paragraph" w:styleId="Footer">
    <w:name w:val="footer"/>
    <w:basedOn w:val="Normal"/>
    <w:link w:val="FooterChar"/>
    <w:uiPriority w:val="99"/>
    <w:rsid w:val="00097D03"/>
    <w:pPr>
      <w:tabs>
        <w:tab w:val="center" w:pos="4320"/>
        <w:tab w:val="right" w:pos="8640"/>
      </w:tabs>
    </w:pPr>
    <w:rPr>
      <w:rFonts w:ascii="Arial" w:hAnsi="Arial"/>
      <w:sz w:val="20"/>
    </w:rPr>
  </w:style>
  <w:style w:type="character" w:customStyle="1" w:styleId="FooterChar1">
    <w:name w:val="Footer Char1"/>
    <w:basedOn w:val="DefaultParagraphFont"/>
    <w:uiPriority w:val="99"/>
    <w:semiHidden/>
    <w:rsid w:val="00097D03"/>
    <w:rPr>
      <w:rFonts w:ascii="Trebuchet MS" w:eastAsia="Times New Roman" w:hAnsi="Trebuchet MS" w:cs="Times New Roman"/>
      <w:szCs w:val="24"/>
    </w:rPr>
  </w:style>
  <w:style w:type="paragraph" w:styleId="Header">
    <w:name w:val="header"/>
    <w:basedOn w:val="BodyText"/>
    <w:link w:val="HeaderChar"/>
    <w:rsid w:val="00097D03"/>
    <w:pPr>
      <w:tabs>
        <w:tab w:val="left" w:pos="-624"/>
        <w:tab w:val="left" w:pos="567"/>
        <w:tab w:val="left" w:pos="1701"/>
        <w:tab w:val="right" w:pos="8505"/>
      </w:tabs>
      <w:spacing w:after="0"/>
      <w:ind w:left="-1701"/>
    </w:pPr>
    <w:rPr>
      <w:sz w:val="19"/>
    </w:rPr>
  </w:style>
  <w:style w:type="character" w:customStyle="1" w:styleId="HeaderChar1">
    <w:name w:val="Header Char1"/>
    <w:basedOn w:val="DefaultParagraphFont"/>
    <w:uiPriority w:val="99"/>
    <w:semiHidden/>
    <w:rsid w:val="00097D03"/>
    <w:rPr>
      <w:rFonts w:ascii="Trebuchet MS" w:eastAsia="Times New Roman" w:hAnsi="Trebuchet MS" w:cs="Times New Roman"/>
      <w:szCs w:val="24"/>
    </w:rPr>
  </w:style>
  <w:style w:type="paragraph" w:styleId="ListParagraph">
    <w:name w:val="List Paragraph"/>
    <w:basedOn w:val="Normal"/>
    <w:uiPriority w:val="34"/>
    <w:qFormat/>
    <w:rsid w:val="00097D03"/>
    <w:pPr>
      <w:ind w:left="720"/>
      <w:contextualSpacing/>
    </w:pPr>
  </w:style>
  <w:style w:type="paragraph" w:styleId="FootnoteText">
    <w:name w:val="footnote text"/>
    <w:basedOn w:val="Normal"/>
    <w:link w:val="FootnoteTextChar"/>
    <w:uiPriority w:val="99"/>
    <w:rsid w:val="00097D03"/>
    <w:rPr>
      <w:sz w:val="20"/>
      <w:szCs w:val="20"/>
    </w:rPr>
  </w:style>
  <w:style w:type="character" w:customStyle="1" w:styleId="FootnoteTextChar1">
    <w:name w:val="Footnote Text Char1"/>
    <w:basedOn w:val="DefaultParagraphFont"/>
    <w:uiPriority w:val="99"/>
    <w:semiHidden/>
    <w:rsid w:val="00097D03"/>
    <w:rPr>
      <w:rFonts w:ascii="Trebuchet MS" w:eastAsia="Times New Roman" w:hAnsi="Trebuchet MS" w:cs="Times New Roman"/>
      <w:sz w:val="20"/>
      <w:szCs w:val="20"/>
    </w:rPr>
  </w:style>
  <w:style w:type="character" w:styleId="FootnoteReference">
    <w:name w:val="footnote reference"/>
    <w:basedOn w:val="DefaultParagraphFont"/>
    <w:uiPriority w:val="99"/>
    <w:rsid w:val="00097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nquiries@tssa.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6E7B-26DD-4652-8B83-68A3BC62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Jenks</dc:creator>
  <cp:keywords/>
  <dc:description/>
  <cp:lastModifiedBy>Robin Jenks</cp:lastModifiedBy>
  <cp:revision>2</cp:revision>
  <dcterms:created xsi:type="dcterms:W3CDTF">2020-10-11T21:30:00Z</dcterms:created>
  <dcterms:modified xsi:type="dcterms:W3CDTF">2020-10-11T21:30:00Z</dcterms:modified>
</cp:coreProperties>
</file>